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2FA3" w:rsidRPr="004360EA" w:rsidRDefault="00B22FA3" w:rsidP="000F6308">
      <w:pPr>
        <w:tabs>
          <w:tab w:val="center" w:pos="4536"/>
          <w:tab w:val="right" w:pos="8280"/>
          <w:tab w:val="right" w:pos="9639"/>
        </w:tabs>
        <w:spacing w:after="0"/>
        <w:ind w:right="2"/>
        <w:rPr>
          <w:rFonts w:ascii="Arial" w:hAnsi="Arial" w:cs="Arial"/>
          <w:b/>
          <w:noProof/>
          <w:sz w:val="22"/>
          <w:szCs w:val="22"/>
        </w:rPr>
      </w:pPr>
      <w:bookmarkStart w:id="0" w:name="_Toc534727961"/>
      <w:r w:rsidRPr="004360EA">
        <w:rPr>
          <w:rFonts w:ascii="Arial" w:hAnsi="Arial" w:cs="Arial"/>
          <w:b/>
          <w:noProof/>
          <w:sz w:val="22"/>
          <w:szCs w:val="22"/>
        </w:rPr>
        <w:t>3GPP TSG RAN WG</w:t>
      </w:r>
      <w:r w:rsidR="00B632DC">
        <w:rPr>
          <w:rFonts w:ascii="Arial" w:hAnsi="Arial" w:cs="Arial"/>
          <w:b/>
          <w:noProof/>
          <w:sz w:val="22"/>
          <w:szCs w:val="22"/>
        </w:rPr>
        <w:t>2</w:t>
      </w:r>
      <w:r w:rsidRPr="004360EA">
        <w:rPr>
          <w:rFonts w:ascii="Arial" w:hAnsi="Arial" w:cs="Arial"/>
          <w:b/>
          <w:noProof/>
          <w:sz w:val="22"/>
          <w:szCs w:val="22"/>
        </w:rPr>
        <w:t xml:space="preserve"> #</w:t>
      </w:r>
      <w:r w:rsidR="00B632DC">
        <w:rPr>
          <w:rFonts w:ascii="Arial" w:hAnsi="Arial" w:cs="Arial"/>
          <w:b/>
          <w:noProof/>
          <w:sz w:val="22"/>
          <w:szCs w:val="22"/>
        </w:rPr>
        <w:t>107</w:t>
      </w:r>
      <w:r w:rsidRPr="004360EA">
        <w:rPr>
          <w:rFonts w:ascii="Arial" w:hAnsi="Arial" w:cs="Arial"/>
          <w:b/>
          <w:noProof/>
          <w:sz w:val="22"/>
          <w:szCs w:val="22"/>
        </w:rPr>
        <w:tab/>
      </w:r>
      <w:r w:rsidRPr="004360EA">
        <w:rPr>
          <w:rFonts w:ascii="Arial" w:hAnsi="Arial" w:cs="Arial"/>
          <w:b/>
          <w:noProof/>
          <w:sz w:val="22"/>
          <w:szCs w:val="22"/>
        </w:rPr>
        <w:tab/>
      </w:r>
      <w:r w:rsidR="00370EAC">
        <w:rPr>
          <w:rFonts w:ascii="Arial" w:hAnsi="Arial" w:cs="Arial"/>
          <w:b/>
          <w:noProof/>
          <w:sz w:val="22"/>
          <w:szCs w:val="22"/>
        </w:rPr>
        <w:tab/>
      </w:r>
      <w:r w:rsidR="005E4956" w:rsidRPr="005E4956">
        <w:rPr>
          <w:rFonts w:ascii="Arial" w:hAnsi="Arial" w:cs="Arial"/>
          <w:b/>
          <w:noProof/>
          <w:sz w:val="22"/>
          <w:szCs w:val="22"/>
        </w:rPr>
        <w:t>R2-19</w:t>
      </w:r>
      <w:r w:rsidR="00D03BCA">
        <w:rPr>
          <w:rFonts w:ascii="Arial" w:hAnsi="Arial" w:cs="Arial"/>
          <w:b/>
          <w:noProof/>
          <w:sz w:val="22"/>
          <w:szCs w:val="22"/>
        </w:rPr>
        <w:t>11830</w:t>
      </w:r>
    </w:p>
    <w:p w:rsidR="00B22FA3" w:rsidRPr="004360EA" w:rsidRDefault="00FC58E5" w:rsidP="000F6308">
      <w:pPr>
        <w:tabs>
          <w:tab w:val="center" w:pos="4536"/>
          <w:tab w:val="right" w:pos="9072"/>
        </w:tabs>
        <w:spacing w:after="0"/>
        <w:rPr>
          <w:rFonts w:ascii="Arial" w:hAnsi="Arial" w:cs="Arial"/>
          <w:b/>
          <w:noProof/>
          <w:sz w:val="22"/>
          <w:szCs w:val="22"/>
        </w:rPr>
      </w:pPr>
      <w:r>
        <w:rPr>
          <w:rFonts w:ascii="Arial" w:hAnsi="Arial" w:cs="Arial"/>
          <w:b/>
          <w:noProof/>
          <w:sz w:val="22"/>
          <w:szCs w:val="22"/>
        </w:rPr>
        <w:t>Prague</w:t>
      </w:r>
      <w:r w:rsidR="00B22FA3" w:rsidRPr="004360EA">
        <w:rPr>
          <w:rFonts w:ascii="Arial" w:hAnsi="Arial" w:cs="Arial"/>
          <w:b/>
          <w:noProof/>
          <w:sz w:val="22"/>
          <w:szCs w:val="22"/>
        </w:rPr>
        <w:t xml:space="preserve">, </w:t>
      </w:r>
      <w:r w:rsidR="003F395B" w:rsidRPr="007C6228">
        <w:rPr>
          <w:rFonts w:ascii="Arial" w:hAnsi="Arial" w:cs="Arial"/>
          <w:b/>
          <w:noProof/>
          <w:sz w:val="22"/>
          <w:szCs w:val="22"/>
        </w:rPr>
        <w:t>Czech Republic</w:t>
      </w:r>
      <w:r w:rsidR="00B22FA3" w:rsidRPr="004360EA">
        <w:rPr>
          <w:rFonts w:ascii="Arial" w:hAnsi="Arial" w:cs="Arial"/>
          <w:b/>
          <w:noProof/>
          <w:sz w:val="22"/>
          <w:szCs w:val="22"/>
        </w:rPr>
        <w:t xml:space="preserve">, </w:t>
      </w:r>
      <w:r>
        <w:rPr>
          <w:rFonts w:ascii="Arial" w:hAnsi="Arial" w:cs="Arial"/>
          <w:b/>
          <w:noProof/>
          <w:sz w:val="22"/>
          <w:szCs w:val="22"/>
        </w:rPr>
        <w:t>26</w:t>
      </w:r>
      <w:r w:rsidR="00B22FA3" w:rsidRPr="004360EA">
        <w:rPr>
          <w:rFonts w:ascii="Arial" w:hAnsi="Arial" w:cs="Arial"/>
          <w:b/>
          <w:noProof/>
          <w:sz w:val="22"/>
          <w:szCs w:val="22"/>
        </w:rPr>
        <w:t xml:space="preserve">th – </w:t>
      </w:r>
      <w:r>
        <w:rPr>
          <w:rFonts w:ascii="Arial" w:hAnsi="Arial" w:cs="Arial"/>
          <w:b/>
          <w:noProof/>
          <w:sz w:val="22"/>
          <w:szCs w:val="22"/>
        </w:rPr>
        <w:t>30</w:t>
      </w:r>
      <w:r w:rsidR="00B22FA3" w:rsidRPr="004360EA">
        <w:rPr>
          <w:rFonts w:ascii="Arial" w:hAnsi="Arial" w:cs="Arial"/>
          <w:b/>
          <w:noProof/>
          <w:sz w:val="22"/>
          <w:szCs w:val="22"/>
        </w:rPr>
        <w:t>th</w:t>
      </w:r>
      <w:r w:rsidR="00BB3E1E" w:rsidRPr="00BB3E1E">
        <w:rPr>
          <w:rFonts w:ascii="Arial" w:hAnsi="Arial" w:cs="Arial"/>
          <w:b/>
          <w:noProof/>
          <w:sz w:val="22"/>
          <w:szCs w:val="22"/>
        </w:rPr>
        <w:t xml:space="preserve"> </w:t>
      </w:r>
      <w:r w:rsidR="00BB3E1E">
        <w:rPr>
          <w:rFonts w:ascii="Arial" w:hAnsi="Arial" w:cs="Arial"/>
          <w:b/>
          <w:noProof/>
          <w:sz w:val="22"/>
          <w:szCs w:val="22"/>
        </w:rPr>
        <w:t>Aug</w:t>
      </w:r>
      <w:r w:rsidR="00B22FA3" w:rsidRPr="004360EA">
        <w:rPr>
          <w:rFonts w:ascii="Arial" w:hAnsi="Arial" w:cs="Arial"/>
          <w:b/>
          <w:noProof/>
          <w:sz w:val="22"/>
          <w:szCs w:val="22"/>
        </w:rPr>
        <w:t>, 2019</w:t>
      </w:r>
    </w:p>
    <w:p w:rsidR="00B22FA3" w:rsidRPr="00B22FA3" w:rsidRDefault="00B22FA3" w:rsidP="00B22FA3">
      <w:pPr>
        <w:pStyle w:val="a4"/>
        <w:rPr>
          <w:rFonts w:eastAsia="宋体" w:cs="Arial"/>
          <w:bCs/>
          <w:sz w:val="22"/>
          <w:szCs w:val="22"/>
          <w:lang w:eastAsia="zh-CN"/>
        </w:rPr>
      </w:pPr>
    </w:p>
    <w:p w:rsidR="00B22FA3" w:rsidRPr="00DE0653" w:rsidRDefault="00B22FA3" w:rsidP="00B22FA3">
      <w:pPr>
        <w:pStyle w:val="a4"/>
        <w:tabs>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00CF6901">
        <w:rPr>
          <w:rFonts w:eastAsia="宋体"/>
          <w:sz w:val="22"/>
          <w:szCs w:val="22"/>
          <w:lang w:eastAsia="zh-CN"/>
        </w:rPr>
        <w:t>Huawei, HiSilicon</w:t>
      </w:r>
    </w:p>
    <w:p w:rsidR="00B22FA3" w:rsidRPr="00DE0653" w:rsidRDefault="00B22FA3" w:rsidP="00B22FA3">
      <w:pPr>
        <w:pStyle w:val="a4"/>
        <w:tabs>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D03BCA" w:rsidRPr="00D03BCA">
        <w:rPr>
          <w:rFonts w:cs="Arial"/>
          <w:sz w:val="22"/>
          <w:szCs w:val="22"/>
        </w:rPr>
        <w:t>Conclusion of the respond to SA2 LS on delay critical QoS flows</w:t>
      </w:r>
    </w:p>
    <w:p w:rsidR="00B22FA3" w:rsidRPr="00DE0653" w:rsidRDefault="00B22FA3" w:rsidP="00B22FA3">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A37482">
        <w:rPr>
          <w:rFonts w:eastAsia="宋体" w:cs="Arial"/>
          <w:sz w:val="22"/>
          <w:szCs w:val="22"/>
          <w:lang w:eastAsia="zh-CN"/>
        </w:rPr>
        <w:t>11.19</w:t>
      </w:r>
    </w:p>
    <w:p w:rsidR="00B22FA3" w:rsidRPr="00DE0653" w:rsidRDefault="00B22FA3" w:rsidP="00B22FA3">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rsidR="00B22FA3" w:rsidRPr="00B22FA3" w:rsidRDefault="00B22FA3" w:rsidP="00B22FA3"/>
    <w:p w:rsidR="0092118A" w:rsidRDefault="0092118A" w:rsidP="0012217C">
      <w:pPr>
        <w:pStyle w:val="title1"/>
      </w:pPr>
      <w:bookmarkStart w:id="1" w:name="_Ref165266342"/>
      <w:r w:rsidRPr="0012217C">
        <w:rPr>
          <w:lang w:val="en-US"/>
        </w:rPr>
        <w:t>Introduction</w:t>
      </w:r>
      <w:bookmarkEnd w:id="1"/>
    </w:p>
    <w:p w:rsidR="001C515C" w:rsidRPr="001C515C" w:rsidRDefault="007B1AF2" w:rsidP="001C515C">
      <w:r>
        <w:rPr>
          <w:lang w:val="en-US"/>
        </w:rPr>
        <w:t>T</w:t>
      </w:r>
      <w:r w:rsidR="001C515C">
        <w:rPr>
          <w:lang w:val="en-US"/>
        </w:rPr>
        <w:t>he contribution is to provide the conclusions of the following CB</w:t>
      </w:r>
      <w:r w:rsidR="00486212">
        <w:rPr>
          <w:lang w:val="en-US"/>
        </w:rPr>
        <w:t xml:space="preserve"> after offline discussions</w:t>
      </w:r>
      <w:r w:rsidR="001C515C">
        <w:rPr>
          <w:lang w:val="en-US"/>
        </w:rPr>
        <w:t>:</w:t>
      </w:r>
      <w:r w:rsidR="00790DDF">
        <w:t xml:space="preserve"> </w:t>
      </w:r>
    </w:p>
    <w:p w:rsidR="001C515C" w:rsidRDefault="00AA36A4" w:rsidP="001C515C">
      <w:pPr>
        <w:pStyle w:val="Doc-title"/>
      </w:pPr>
      <w:hyperlink r:id="rId9" w:tooltip="C:Data3GPPExtractsR2-1911261 Discussion on potential improvements for delay critical QoS flows.doc" w:history="1">
        <w:r w:rsidR="001C515C" w:rsidRPr="00A43017">
          <w:rPr>
            <w:rStyle w:val="aa"/>
          </w:rPr>
          <w:t>R2-1911261</w:t>
        </w:r>
      </w:hyperlink>
      <w:r w:rsidR="001C515C">
        <w:tab/>
        <w:t>Discussion on potential improvements for delay critical QoS flows</w:t>
      </w:r>
      <w:r w:rsidR="001C515C">
        <w:tab/>
        <w:t>Huawei, HiSilicon</w:t>
      </w:r>
      <w:r w:rsidR="001C515C">
        <w:tab/>
        <w:t>discussion</w:t>
      </w:r>
      <w:r w:rsidR="001C515C">
        <w:tab/>
        <w:t>Rel-16</w:t>
      </w:r>
      <w:r w:rsidR="001C515C">
        <w:tab/>
        <w:t>5GS_Ph1</w:t>
      </w:r>
    </w:p>
    <w:p w:rsidR="001C515C" w:rsidRDefault="001C515C" w:rsidP="001C515C">
      <w:pPr>
        <w:pStyle w:val="Doc-text2"/>
      </w:pPr>
      <w:r>
        <w:t>-</w:t>
      </w:r>
      <w:r>
        <w:tab/>
        <w:t>Dicussed jointly with previous paper</w:t>
      </w:r>
    </w:p>
    <w:p w:rsidR="001C515C" w:rsidRDefault="001C515C" w:rsidP="001C515C">
      <w:pPr>
        <w:pStyle w:val="Doc-text2"/>
      </w:pPr>
      <w:r>
        <w:t>-</w:t>
      </w:r>
      <w:r>
        <w:tab/>
        <w:t xml:space="preserve">Samsung ask if this refers to the PDCP discard timer. Huawei think it is not related to that but related to flows with a very short delay budget. Also think it only relates to the DL and hence on RAN implementation. </w:t>
      </w:r>
    </w:p>
    <w:p w:rsidR="001C515C" w:rsidRDefault="001C515C" w:rsidP="001C515C">
      <w:pPr>
        <w:pStyle w:val="Doc-text2"/>
      </w:pPr>
      <w:r>
        <w:t>-</w:t>
      </w:r>
      <w:r>
        <w:tab/>
        <w:t xml:space="preserve">Qualcomm think the </w:t>
      </w:r>
      <w:r w:rsidRPr="00051231">
        <w:t>“Delayed Packet Discarding”</w:t>
      </w:r>
      <w:r>
        <w:t xml:space="preserve"> indication could be useful in future. </w:t>
      </w:r>
    </w:p>
    <w:p w:rsidR="001C515C" w:rsidRDefault="001C515C" w:rsidP="001C515C">
      <w:pPr>
        <w:pStyle w:val="Doc-text2"/>
      </w:pPr>
      <w:r>
        <w:t>-</w:t>
      </w:r>
      <w:r>
        <w:tab/>
        <w:t>Huawei think considerable resources could be saved due to the very high data rates. Ericsson think it only saves resources of 1 in 10 thousand packets.</w:t>
      </w:r>
    </w:p>
    <w:p w:rsidR="001C515C" w:rsidRPr="008D1AAF" w:rsidRDefault="001C515C" w:rsidP="001C515C">
      <w:pPr>
        <w:pStyle w:val="ComeBack"/>
        <w:rPr>
          <w:highlight w:val="yellow"/>
        </w:rPr>
      </w:pPr>
      <w:r w:rsidRPr="008D1AAF">
        <w:rPr>
          <w:highlight w:val="yellow"/>
        </w:rPr>
        <w:t>=&gt;</w:t>
      </w:r>
      <w:r w:rsidRPr="008D1AAF">
        <w:rPr>
          <w:highlight w:val="yellow"/>
        </w:rPr>
        <w:tab/>
        <w:t>Offline discussion to conclude how to respond (Offline discussion 80, Huawei)</w:t>
      </w:r>
    </w:p>
    <w:bookmarkEnd w:id="0"/>
    <w:p w:rsidR="007109EC" w:rsidRDefault="007109EC" w:rsidP="00AD2822">
      <w:pPr>
        <w:rPr>
          <w:b/>
        </w:rPr>
      </w:pPr>
    </w:p>
    <w:p w:rsidR="00486212" w:rsidRPr="00486212" w:rsidRDefault="00A01DB6" w:rsidP="00AD2822">
      <w:pPr>
        <w:pStyle w:val="title1"/>
        <w:rPr>
          <w:lang w:val="en-US"/>
        </w:rPr>
      </w:pPr>
      <w:r w:rsidRPr="00851F2C">
        <w:rPr>
          <w:lang w:val="en-US"/>
        </w:rPr>
        <w:t>Conclusion</w:t>
      </w:r>
    </w:p>
    <w:p w:rsidR="00155026" w:rsidRDefault="00155026" w:rsidP="00486212">
      <w:pPr>
        <w:rPr>
          <w:b/>
          <w:bCs/>
          <w:lang w:eastAsia="zh-CN"/>
        </w:rPr>
      </w:pPr>
      <w:r>
        <w:rPr>
          <w:rFonts w:hint="eastAsia"/>
          <w:b/>
          <w:bCs/>
          <w:lang w:eastAsia="zh-CN"/>
        </w:rPr>
        <w:t>P</w:t>
      </w:r>
      <w:r>
        <w:rPr>
          <w:b/>
          <w:bCs/>
          <w:lang w:eastAsia="zh-CN"/>
        </w:rPr>
        <w:t>roposal 1:</w:t>
      </w:r>
      <w:r w:rsidR="002B32B0">
        <w:rPr>
          <w:b/>
          <w:bCs/>
          <w:lang w:eastAsia="zh-CN"/>
        </w:rPr>
        <w:t xml:space="preserve">Regarding the </w:t>
      </w:r>
      <w:r w:rsidR="00EE15CD">
        <w:rPr>
          <w:b/>
          <w:bCs/>
          <w:lang w:eastAsia="zh-CN"/>
        </w:rPr>
        <w:t>“</w:t>
      </w:r>
      <w:r w:rsidR="002B32B0">
        <w:rPr>
          <w:b/>
          <w:bCs/>
          <w:lang w:eastAsia="zh-CN"/>
        </w:rPr>
        <w:t>Delayed Packet Discarding</w:t>
      </w:r>
      <w:r w:rsidR="00EE15CD">
        <w:rPr>
          <w:b/>
          <w:bCs/>
          <w:lang w:eastAsia="zh-CN"/>
        </w:rPr>
        <w:t>” indication</w:t>
      </w:r>
      <w:r w:rsidR="002B32B0">
        <w:rPr>
          <w:b/>
          <w:bCs/>
          <w:lang w:eastAsia="zh-CN"/>
        </w:rPr>
        <w:t xml:space="preserve">, RAN2 understands </w:t>
      </w:r>
      <w:r w:rsidR="0040050B">
        <w:rPr>
          <w:b/>
          <w:bCs/>
          <w:lang w:eastAsia="zh-CN"/>
        </w:rPr>
        <w:t xml:space="preserve">that </w:t>
      </w:r>
      <w:r w:rsidR="002B32B0">
        <w:rPr>
          <w:b/>
          <w:bCs/>
          <w:lang w:eastAsia="zh-CN"/>
        </w:rPr>
        <w:t>the potential RAN resource waste that can be avoided is to continuously deliver one out of 10^5 packets after it has not been delivered within the delay budget.</w:t>
      </w:r>
    </w:p>
    <w:p w:rsidR="00EA6056" w:rsidRDefault="00155026" w:rsidP="005F5491">
      <w:pPr>
        <w:rPr>
          <w:rFonts w:hint="eastAsia"/>
          <w:b/>
          <w:bCs/>
          <w:lang w:eastAsia="zh-CN"/>
        </w:rPr>
      </w:pPr>
      <w:r>
        <w:rPr>
          <w:b/>
          <w:bCs/>
          <w:lang w:eastAsia="zh-CN"/>
        </w:rPr>
        <w:t xml:space="preserve">Proposal 2: </w:t>
      </w:r>
      <w:r w:rsidR="002B32B0">
        <w:rPr>
          <w:b/>
          <w:bCs/>
          <w:lang w:eastAsia="zh-CN"/>
        </w:rPr>
        <w:t xml:space="preserve">Regarding the </w:t>
      </w:r>
      <w:r w:rsidR="00360E02">
        <w:rPr>
          <w:b/>
          <w:bCs/>
          <w:lang w:eastAsia="zh-CN"/>
        </w:rPr>
        <w:t xml:space="preserve">direction-specific CN component PDB, RAN2 thinks </w:t>
      </w:r>
      <w:r w:rsidR="0040050B">
        <w:rPr>
          <w:b/>
          <w:bCs/>
          <w:lang w:eastAsia="zh-CN"/>
        </w:rPr>
        <w:t xml:space="preserve">that </w:t>
      </w:r>
      <w:r w:rsidR="00360E02">
        <w:rPr>
          <w:b/>
          <w:bCs/>
          <w:lang w:eastAsia="zh-CN"/>
        </w:rPr>
        <w:t>it is helpful to improve the resource scheduling for UL and DL respectively.</w:t>
      </w:r>
    </w:p>
    <w:p w:rsidR="00EA6056" w:rsidRPr="00486212" w:rsidRDefault="00EA6056" w:rsidP="00EA6056">
      <w:pPr>
        <w:pStyle w:val="title1"/>
        <w:rPr>
          <w:lang w:val="en-US"/>
        </w:rPr>
      </w:pPr>
      <w:r>
        <w:rPr>
          <w:lang w:val="en-US"/>
        </w:rPr>
        <w:t>Annex</w:t>
      </w:r>
    </w:p>
    <w:p w:rsidR="00575D9A" w:rsidRDefault="00575D9A" w:rsidP="00575D9A">
      <w:pPr>
        <w:rPr>
          <w:lang w:val="en-US" w:eastAsia="ko-KR"/>
        </w:rPr>
      </w:pPr>
      <w:r>
        <w:rPr>
          <w:b/>
          <w:bCs/>
          <w:lang w:eastAsia="ko-KR"/>
        </w:rPr>
        <w:t>Q1)</w:t>
      </w:r>
      <w:r>
        <w:rPr>
          <w:lang w:eastAsia="ko-KR"/>
        </w:rPr>
        <w:t xml:space="preserve"> SA WG2 would like to ask RAN WG2 whether for </w:t>
      </w:r>
      <w:proofErr w:type="spellStart"/>
      <w:r>
        <w:rPr>
          <w:lang w:eastAsia="ko-KR"/>
        </w:rPr>
        <w:t>QoS</w:t>
      </w:r>
      <w:proofErr w:type="spellEnd"/>
      <w:r>
        <w:rPr>
          <w:lang w:eastAsia="ko-KR"/>
        </w:rPr>
        <w:t xml:space="preserve"> Flows of </w:t>
      </w:r>
      <w:r>
        <w:t>Delay critical GBR resource type</w:t>
      </w:r>
      <w:r>
        <w:rPr>
          <w:lang w:eastAsia="ko-KR"/>
        </w:rPr>
        <w:t xml:space="preserve"> a new </w:t>
      </w:r>
      <w:proofErr w:type="spellStart"/>
      <w:r>
        <w:rPr>
          <w:lang w:eastAsia="ko-KR"/>
        </w:rPr>
        <w:t>QoS</w:t>
      </w:r>
      <w:proofErr w:type="spellEnd"/>
      <w:r>
        <w:rPr>
          <w:lang w:eastAsia="ko-KR"/>
        </w:rPr>
        <w:t xml:space="preserve"> profile parameter (</w:t>
      </w:r>
      <w:r>
        <w:t xml:space="preserve">Delayed Packet Discarding) for controlling the </w:t>
      </w:r>
      <w:r>
        <w:rPr>
          <w:lang w:eastAsia="ko-KR"/>
        </w:rPr>
        <w:t>handling of delayed packets at the RAN node is considered to be helpful to avoid wasting RAN resources.</w:t>
      </w:r>
    </w:p>
    <w:p w:rsidR="00575D9A" w:rsidRPr="00575D9A" w:rsidRDefault="00575D9A" w:rsidP="00575D9A">
      <w:pPr>
        <w:rPr>
          <w:rFonts w:ascii="Calibri" w:hAnsi="Calibri" w:cs="Calibri" w:hint="eastAsia"/>
          <w:sz w:val="21"/>
          <w:szCs w:val="21"/>
          <w:lang w:eastAsia="zh-CN"/>
        </w:rPr>
      </w:pPr>
      <w:r w:rsidRPr="00575D9A">
        <w:t xml:space="preserve">[RAN2 answer] </w:t>
      </w:r>
      <w:r w:rsidR="0055468F">
        <w:t>RAN2 understands that t</w:t>
      </w:r>
      <w:r w:rsidRPr="00575D9A">
        <w:t xml:space="preserve">he potential RAN resource waste </w:t>
      </w:r>
      <w:r w:rsidR="005731E9">
        <w:t xml:space="preserve">that can be avoided </w:t>
      </w:r>
      <w:r w:rsidRPr="00575D9A">
        <w:t>is to continuously deliver one out of 10^5 packets after it has not been delivered within the delay budget.</w:t>
      </w:r>
    </w:p>
    <w:p w:rsidR="00575D9A" w:rsidRDefault="00575D9A" w:rsidP="00575D9A">
      <w:pPr>
        <w:rPr>
          <w:lang w:eastAsia="ko-KR"/>
        </w:rPr>
      </w:pPr>
      <w:r>
        <w:rPr>
          <w:b/>
          <w:bCs/>
          <w:lang w:eastAsia="ko-KR"/>
        </w:rPr>
        <w:t>Q2)</w:t>
      </w:r>
      <w:r>
        <w:rPr>
          <w:lang w:eastAsia="ko-KR"/>
        </w:rPr>
        <w:t xml:space="preserve"> SA WG2 would like to ask RAN WG2 </w:t>
      </w:r>
      <w:r>
        <w:t xml:space="preserve">whether </w:t>
      </w:r>
      <w:r>
        <w:rPr>
          <w:lang w:eastAsia="ko-KR"/>
        </w:rPr>
        <w:t xml:space="preserve">for </w:t>
      </w:r>
      <w:proofErr w:type="spellStart"/>
      <w:r>
        <w:rPr>
          <w:lang w:eastAsia="ko-KR"/>
        </w:rPr>
        <w:t>QoS</w:t>
      </w:r>
      <w:proofErr w:type="spellEnd"/>
      <w:r>
        <w:rPr>
          <w:lang w:eastAsia="ko-KR"/>
        </w:rPr>
        <w:t xml:space="preserve"> Flows of </w:t>
      </w:r>
      <w:r>
        <w:t>Delay critical GBR resource type</w:t>
      </w:r>
      <w:r>
        <w:rPr>
          <w:lang w:eastAsia="ko-KR"/>
        </w:rPr>
        <w:t xml:space="preserve"> a recommendation to deliver packets that are delayed more than the </w:t>
      </w:r>
      <w:r>
        <w:t xml:space="preserve">delay budget for the radio interface </w:t>
      </w:r>
      <w:r>
        <w:rPr>
          <w:lang w:eastAsia="ko-KR"/>
        </w:rPr>
        <w:t>is acceptable</w:t>
      </w:r>
      <w:r>
        <w:t xml:space="preserve"> as long as the other </w:t>
      </w:r>
      <w:proofErr w:type="spellStart"/>
      <w:r>
        <w:t>QoS</w:t>
      </w:r>
      <w:proofErr w:type="spellEnd"/>
      <w:r>
        <w:t xml:space="preserve"> requirements of this </w:t>
      </w:r>
      <w:proofErr w:type="spellStart"/>
      <w:r>
        <w:t>QoS</w:t>
      </w:r>
      <w:proofErr w:type="spellEnd"/>
      <w:r>
        <w:t xml:space="preserve"> Flow can be fulfilled or other </w:t>
      </w:r>
      <w:proofErr w:type="spellStart"/>
      <w:r>
        <w:t>QoS</w:t>
      </w:r>
      <w:proofErr w:type="spellEnd"/>
      <w:r>
        <w:t xml:space="preserve"> Flows are not affected</w:t>
      </w:r>
      <w:r>
        <w:rPr>
          <w:lang w:eastAsia="ko-KR"/>
        </w:rPr>
        <w:t>.</w:t>
      </w:r>
    </w:p>
    <w:p w:rsidR="00575D9A" w:rsidRPr="00575D9A" w:rsidRDefault="00575D9A" w:rsidP="00575D9A">
      <w:pPr>
        <w:rPr>
          <w:rFonts w:ascii="Calibri" w:hAnsi="Calibri" w:cs="Calibri" w:hint="eastAsia"/>
          <w:sz w:val="21"/>
          <w:szCs w:val="21"/>
          <w:lang w:eastAsia="zh-CN"/>
        </w:rPr>
      </w:pPr>
      <w:r w:rsidRPr="00575D9A">
        <w:t>[RAN2 answer] See answer above.</w:t>
      </w:r>
    </w:p>
    <w:p w:rsidR="00575D9A" w:rsidRDefault="00575D9A" w:rsidP="00575D9A">
      <w:r>
        <w:rPr>
          <w:b/>
          <w:bCs/>
          <w:lang w:eastAsia="ko-KR"/>
        </w:rPr>
        <w:t>Q3)</w:t>
      </w:r>
      <w:r>
        <w:rPr>
          <w:lang w:eastAsia="ko-KR"/>
        </w:rPr>
        <w:t xml:space="preserve"> SA WG2 would like to ask RAN WG2 whether for </w:t>
      </w:r>
      <w:proofErr w:type="spellStart"/>
      <w:r>
        <w:rPr>
          <w:lang w:eastAsia="ko-KR"/>
        </w:rPr>
        <w:t>QoS</w:t>
      </w:r>
      <w:proofErr w:type="spellEnd"/>
      <w:r>
        <w:rPr>
          <w:lang w:eastAsia="ko-KR"/>
        </w:rPr>
        <w:t xml:space="preserve"> Flows of </w:t>
      </w:r>
      <w:r>
        <w:t>Delay critical GBR resource type</w:t>
      </w:r>
      <w:r>
        <w:rPr>
          <w:lang w:eastAsia="ko-KR"/>
        </w:rPr>
        <w:t xml:space="preserve"> direction-specific values for the CN component of the PDB can be used by the NG-RAN to operate with different delay budgets for the uplink and the downlink direction and helpful to improve the resource scheduling</w:t>
      </w:r>
      <w:r>
        <w:t xml:space="preserve"> for the NG-RAN.</w:t>
      </w:r>
    </w:p>
    <w:p w:rsidR="00575D9A" w:rsidRPr="00575D9A" w:rsidRDefault="00575D9A" w:rsidP="00575D9A">
      <w:pPr>
        <w:rPr>
          <w:rFonts w:ascii="Calibri" w:hAnsi="Calibri" w:cs="Calibri"/>
          <w:sz w:val="21"/>
          <w:szCs w:val="21"/>
        </w:rPr>
      </w:pPr>
      <w:r w:rsidRPr="00575D9A">
        <w:t xml:space="preserve">[RAN2 answer] </w:t>
      </w:r>
      <w:r w:rsidR="0055468F">
        <w:t>RAN2 thinks that i</w:t>
      </w:r>
      <w:bookmarkStart w:id="2" w:name="_GoBack"/>
      <w:bookmarkEnd w:id="2"/>
      <w:r w:rsidRPr="00575D9A">
        <w:t>t is helpful to improve the resource scheduling for the uplink and downlink scheduling for the RAN respectively.</w:t>
      </w:r>
    </w:p>
    <w:p w:rsidR="00EA6056" w:rsidRPr="00575D9A" w:rsidRDefault="00EA6056" w:rsidP="005F5491">
      <w:pPr>
        <w:rPr>
          <w:rFonts w:hint="eastAsia"/>
          <w:b/>
          <w:bCs/>
          <w:lang w:eastAsia="zh-CN"/>
        </w:rPr>
      </w:pPr>
    </w:p>
    <w:sectPr w:rsidR="00EA6056" w:rsidRPr="00575D9A"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6A4" w:rsidRDefault="00AA36A4">
      <w:r>
        <w:separator/>
      </w:r>
    </w:p>
  </w:endnote>
  <w:endnote w:type="continuationSeparator" w:id="0">
    <w:p w:rsidR="00AA36A4" w:rsidRDefault="00AA3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6A4" w:rsidRDefault="00AA36A4">
      <w:r>
        <w:separator/>
      </w:r>
    </w:p>
  </w:footnote>
  <w:footnote w:type="continuationSeparator" w:id="0">
    <w:p w:rsidR="00AA36A4" w:rsidRDefault="00AA36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2928C1"/>
    <w:multiLevelType w:val="hybridMultilevel"/>
    <w:tmpl w:val="0E36A7D6"/>
    <w:lvl w:ilvl="0" w:tplc="CF6E46A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BA53D6B"/>
    <w:multiLevelType w:val="hybridMultilevel"/>
    <w:tmpl w:val="EEA24198"/>
    <w:lvl w:ilvl="0" w:tplc="CF6E46A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51D5CB5"/>
    <w:multiLevelType w:val="hybridMultilevel"/>
    <w:tmpl w:val="C62E7DDC"/>
    <w:lvl w:ilvl="0" w:tplc="CF6E46A2">
      <w:numFmt w:val="bullet"/>
      <w:lvlText w:val="•"/>
      <w:lvlJc w:val="left"/>
      <w:pPr>
        <w:ind w:left="1272" w:hanging="420"/>
      </w:pPr>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6D6C0433"/>
    <w:multiLevelType w:val="multilevel"/>
    <w:tmpl w:val="24C60FD4"/>
    <w:lvl w:ilvl="0">
      <w:start w:val="1"/>
      <w:numFmt w:val="decimal"/>
      <w:pStyle w:val="title1"/>
      <w:lvlText w:val="%1."/>
      <w:lvlJc w:val="left"/>
      <w:pPr>
        <w:tabs>
          <w:tab w:val="num" w:pos="425"/>
        </w:tabs>
        <w:ind w:left="425" w:hanging="425"/>
      </w:p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
  </w:num>
  <w:num w:numId="2">
    <w:abstractNumId w:val="7"/>
  </w:num>
  <w:num w:numId="3">
    <w:abstractNumId w:val="3"/>
  </w:num>
  <w:num w:numId="4">
    <w:abstractNumId w:val="0"/>
  </w:num>
  <w:num w:numId="5">
    <w:abstractNumId w:val="5"/>
  </w:num>
  <w:num w:numId="6">
    <w:abstractNumId w:val="2"/>
  </w:num>
  <w:num w:numId="7">
    <w:abstractNumId w:val="6"/>
  </w:num>
  <w:num w:numId="8">
    <w:abstractNumId w:val="7"/>
  </w:num>
  <w:num w:numId="9">
    <w:abstractNumId w:val="7"/>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2MDc2NzIzMzIxMDVS0lEKTi0uzszPAykwrAUA7PHxbiwAAAA="/>
  </w:docVars>
  <w:rsids>
    <w:rsidRoot w:val="00022E4A"/>
    <w:rsid w:val="00005A4C"/>
    <w:rsid w:val="00006D11"/>
    <w:rsid w:val="00013CBB"/>
    <w:rsid w:val="00016672"/>
    <w:rsid w:val="00022E4A"/>
    <w:rsid w:val="000513B7"/>
    <w:rsid w:val="00064FC1"/>
    <w:rsid w:val="000713F0"/>
    <w:rsid w:val="000928E6"/>
    <w:rsid w:val="000951C0"/>
    <w:rsid w:val="000A6394"/>
    <w:rsid w:val="000B699B"/>
    <w:rsid w:val="000B7FED"/>
    <w:rsid w:val="000C038A"/>
    <w:rsid w:val="000C1014"/>
    <w:rsid w:val="000C6598"/>
    <w:rsid w:val="000D0AA4"/>
    <w:rsid w:val="000D19FC"/>
    <w:rsid w:val="000E533C"/>
    <w:rsid w:val="000E6CA5"/>
    <w:rsid w:val="000E7CDF"/>
    <w:rsid w:val="000F5C2D"/>
    <w:rsid w:val="000F5E8C"/>
    <w:rsid w:val="000F6308"/>
    <w:rsid w:val="00113202"/>
    <w:rsid w:val="00115695"/>
    <w:rsid w:val="00115E83"/>
    <w:rsid w:val="0011665A"/>
    <w:rsid w:val="001214B1"/>
    <w:rsid w:val="0012217C"/>
    <w:rsid w:val="001266B3"/>
    <w:rsid w:val="00135BDC"/>
    <w:rsid w:val="00145D43"/>
    <w:rsid w:val="00155026"/>
    <w:rsid w:val="00166832"/>
    <w:rsid w:val="00190FC3"/>
    <w:rsid w:val="00192C46"/>
    <w:rsid w:val="001944CE"/>
    <w:rsid w:val="001A08B3"/>
    <w:rsid w:val="001A7B60"/>
    <w:rsid w:val="001B52F0"/>
    <w:rsid w:val="001B7A65"/>
    <w:rsid w:val="001C515C"/>
    <w:rsid w:val="001D4EDD"/>
    <w:rsid w:val="001E41F3"/>
    <w:rsid w:val="001E4B38"/>
    <w:rsid w:val="001F52C0"/>
    <w:rsid w:val="00206A10"/>
    <w:rsid w:val="00216454"/>
    <w:rsid w:val="00220C8F"/>
    <w:rsid w:val="00224788"/>
    <w:rsid w:val="00234A27"/>
    <w:rsid w:val="002356D5"/>
    <w:rsid w:val="002410BA"/>
    <w:rsid w:val="002418A7"/>
    <w:rsid w:val="002439C2"/>
    <w:rsid w:val="00250BEA"/>
    <w:rsid w:val="00253D8D"/>
    <w:rsid w:val="0026004D"/>
    <w:rsid w:val="002640DD"/>
    <w:rsid w:val="00274647"/>
    <w:rsid w:val="00275D12"/>
    <w:rsid w:val="00277F47"/>
    <w:rsid w:val="002805E5"/>
    <w:rsid w:val="00284FEB"/>
    <w:rsid w:val="002860C4"/>
    <w:rsid w:val="00294396"/>
    <w:rsid w:val="0029453F"/>
    <w:rsid w:val="002A595B"/>
    <w:rsid w:val="002A7436"/>
    <w:rsid w:val="002B32B0"/>
    <w:rsid w:val="002B3A14"/>
    <w:rsid w:val="002B5741"/>
    <w:rsid w:val="002B6224"/>
    <w:rsid w:val="002C29F7"/>
    <w:rsid w:val="002C62A2"/>
    <w:rsid w:val="002C6B65"/>
    <w:rsid w:val="002D163A"/>
    <w:rsid w:val="002D3620"/>
    <w:rsid w:val="002D4526"/>
    <w:rsid w:val="002E3B07"/>
    <w:rsid w:val="002F3B03"/>
    <w:rsid w:val="0030260A"/>
    <w:rsid w:val="003035A2"/>
    <w:rsid w:val="00305409"/>
    <w:rsid w:val="003116A4"/>
    <w:rsid w:val="00313891"/>
    <w:rsid w:val="00322070"/>
    <w:rsid w:val="003409CC"/>
    <w:rsid w:val="003413C7"/>
    <w:rsid w:val="00346930"/>
    <w:rsid w:val="00350B82"/>
    <w:rsid w:val="003609EF"/>
    <w:rsid w:val="00360E02"/>
    <w:rsid w:val="0036231A"/>
    <w:rsid w:val="00370EAC"/>
    <w:rsid w:val="00371BCD"/>
    <w:rsid w:val="00374DD4"/>
    <w:rsid w:val="00381C88"/>
    <w:rsid w:val="00385FAD"/>
    <w:rsid w:val="00387AB2"/>
    <w:rsid w:val="0039278C"/>
    <w:rsid w:val="00394C43"/>
    <w:rsid w:val="0039711F"/>
    <w:rsid w:val="003A507E"/>
    <w:rsid w:val="003A5DC7"/>
    <w:rsid w:val="003A65D3"/>
    <w:rsid w:val="003B394C"/>
    <w:rsid w:val="003C0241"/>
    <w:rsid w:val="003C15E9"/>
    <w:rsid w:val="003D5596"/>
    <w:rsid w:val="003E1A36"/>
    <w:rsid w:val="003E7F2D"/>
    <w:rsid w:val="003F395B"/>
    <w:rsid w:val="003F50A5"/>
    <w:rsid w:val="003F65D8"/>
    <w:rsid w:val="0040041D"/>
    <w:rsid w:val="0040050B"/>
    <w:rsid w:val="00410371"/>
    <w:rsid w:val="00415848"/>
    <w:rsid w:val="00417C9B"/>
    <w:rsid w:val="00422529"/>
    <w:rsid w:val="004234F7"/>
    <w:rsid w:val="004242F1"/>
    <w:rsid w:val="00430A98"/>
    <w:rsid w:val="0043313C"/>
    <w:rsid w:val="004360EA"/>
    <w:rsid w:val="004375C4"/>
    <w:rsid w:val="00440D65"/>
    <w:rsid w:val="00447E4D"/>
    <w:rsid w:val="00450270"/>
    <w:rsid w:val="00453F12"/>
    <w:rsid w:val="0045560C"/>
    <w:rsid w:val="004560F4"/>
    <w:rsid w:val="00462D5F"/>
    <w:rsid w:val="004677D9"/>
    <w:rsid w:val="004716C8"/>
    <w:rsid w:val="0047469F"/>
    <w:rsid w:val="00477DE6"/>
    <w:rsid w:val="00486212"/>
    <w:rsid w:val="00486B3E"/>
    <w:rsid w:val="00496327"/>
    <w:rsid w:val="004A1FF5"/>
    <w:rsid w:val="004A7C08"/>
    <w:rsid w:val="004B75B7"/>
    <w:rsid w:val="004C5833"/>
    <w:rsid w:val="004C5BAD"/>
    <w:rsid w:val="004C6E82"/>
    <w:rsid w:val="004E162F"/>
    <w:rsid w:val="004E1B2A"/>
    <w:rsid w:val="004E6192"/>
    <w:rsid w:val="004E7DD3"/>
    <w:rsid w:val="00503D55"/>
    <w:rsid w:val="005147A6"/>
    <w:rsid w:val="005153ED"/>
    <w:rsid w:val="0051580D"/>
    <w:rsid w:val="0052576B"/>
    <w:rsid w:val="00547111"/>
    <w:rsid w:val="005507B8"/>
    <w:rsid w:val="0055262D"/>
    <w:rsid w:val="0055468F"/>
    <w:rsid w:val="005548FA"/>
    <w:rsid w:val="0056379D"/>
    <w:rsid w:val="005731E9"/>
    <w:rsid w:val="00575D9A"/>
    <w:rsid w:val="00592D74"/>
    <w:rsid w:val="005D2847"/>
    <w:rsid w:val="005D3EBC"/>
    <w:rsid w:val="005D7E11"/>
    <w:rsid w:val="005E2C44"/>
    <w:rsid w:val="005E4956"/>
    <w:rsid w:val="005E51EF"/>
    <w:rsid w:val="005F5491"/>
    <w:rsid w:val="005F7495"/>
    <w:rsid w:val="006123AD"/>
    <w:rsid w:val="00621188"/>
    <w:rsid w:val="006257ED"/>
    <w:rsid w:val="00635DCA"/>
    <w:rsid w:val="006404F2"/>
    <w:rsid w:val="006425C1"/>
    <w:rsid w:val="00652161"/>
    <w:rsid w:val="0066332C"/>
    <w:rsid w:val="006864F0"/>
    <w:rsid w:val="00691241"/>
    <w:rsid w:val="00695808"/>
    <w:rsid w:val="006B46FB"/>
    <w:rsid w:val="006B7172"/>
    <w:rsid w:val="006C22FA"/>
    <w:rsid w:val="006E1BA7"/>
    <w:rsid w:val="006E21FB"/>
    <w:rsid w:val="006E28A4"/>
    <w:rsid w:val="006E7528"/>
    <w:rsid w:val="006F081C"/>
    <w:rsid w:val="007001ED"/>
    <w:rsid w:val="007109EC"/>
    <w:rsid w:val="007210AA"/>
    <w:rsid w:val="007538C5"/>
    <w:rsid w:val="0076712E"/>
    <w:rsid w:val="007902B9"/>
    <w:rsid w:val="00790DDF"/>
    <w:rsid w:val="00792342"/>
    <w:rsid w:val="00796C53"/>
    <w:rsid w:val="007977A8"/>
    <w:rsid w:val="007B1AF2"/>
    <w:rsid w:val="007B512A"/>
    <w:rsid w:val="007C2097"/>
    <w:rsid w:val="007C6228"/>
    <w:rsid w:val="007D6314"/>
    <w:rsid w:val="007D6A07"/>
    <w:rsid w:val="007E794F"/>
    <w:rsid w:val="007F22C8"/>
    <w:rsid w:val="007F7259"/>
    <w:rsid w:val="00802B5B"/>
    <w:rsid w:val="008040A8"/>
    <w:rsid w:val="00824996"/>
    <w:rsid w:val="008279FA"/>
    <w:rsid w:val="00833A67"/>
    <w:rsid w:val="00836CEC"/>
    <w:rsid w:val="00840B77"/>
    <w:rsid w:val="00841C97"/>
    <w:rsid w:val="00842C24"/>
    <w:rsid w:val="00850DF4"/>
    <w:rsid w:val="00851F2C"/>
    <w:rsid w:val="00853991"/>
    <w:rsid w:val="008621E6"/>
    <w:rsid w:val="008626E7"/>
    <w:rsid w:val="00870EE7"/>
    <w:rsid w:val="00887EAB"/>
    <w:rsid w:val="00891082"/>
    <w:rsid w:val="008957B8"/>
    <w:rsid w:val="008A0424"/>
    <w:rsid w:val="008A45A6"/>
    <w:rsid w:val="008C027F"/>
    <w:rsid w:val="008C20DF"/>
    <w:rsid w:val="008C71AA"/>
    <w:rsid w:val="008D1FDC"/>
    <w:rsid w:val="008E2ED1"/>
    <w:rsid w:val="008E42AE"/>
    <w:rsid w:val="008E5B2D"/>
    <w:rsid w:val="008F1CED"/>
    <w:rsid w:val="008F415E"/>
    <w:rsid w:val="008F686C"/>
    <w:rsid w:val="0090045A"/>
    <w:rsid w:val="00905030"/>
    <w:rsid w:val="009148DE"/>
    <w:rsid w:val="0091796D"/>
    <w:rsid w:val="0092118A"/>
    <w:rsid w:val="009257F7"/>
    <w:rsid w:val="009301BE"/>
    <w:rsid w:val="00934D20"/>
    <w:rsid w:val="00944797"/>
    <w:rsid w:val="0094769F"/>
    <w:rsid w:val="00951D2A"/>
    <w:rsid w:val="009777D9"/>
    <w:rsid w:val="00981029"/>
    <w:rsid w:val="00987FB2"/>
    <w:rsid w:val="009914BF"/>
    <w:rsid w:val="00991865"/>
    <w:rsid w:val="00991B88"/>
    <w:rsid w:val="009A0D90"/>
    <w:rsid w:val="009A1779"/>
    <w:rsid w:val="009A4A00"/>
    <w:rsid w:val="009A5753"/>
    <w:rsid w:val="009A579D"/>
    <w:rsid w:val="009B13BE"/>
    <w:rsid w:val="009C601A"/>
    <w:rsid w:val="009C60F6"/>
    <w:rsid w:val="009E1DB8"/>
    <w:rsid w:val="009E3297"/>
    <w:rsid w:val="009E688C"/>
    <w:rsid w:val="009E6B86"/>
    <w:rsid w:val="009F734F"/>
    <w:rsid w:val="00A01DB6"/>
    <w:rsid w:val="00A072B9"/>
    <w:rsid w:val="00A07334"/>
    <w:rsid w:val="00A246B6"/>
    <w:rsid w:val="00A26E59"/>
    <w:rsid w:val="00A37482"/>
    <w:rsid w:val="00A444BA"/>
    <w:rsid w:val="00A47E70"/>
    <w:rsid w:val="00A50CF0"/>
    <w:rsid w:val="00A6125D"/>
    <w:rsid w:val="00A636AF"/>
    <w:rsid w:val="00A7671C"/>
    <w:rsid w:val="00A841E6"/>
    <w:rsid w:val="00A8646C"/>
    <w:rsid w:val="00A87A52"/>
    <w:rsid w:val="00A95D8F"/>
    <w:rsid w:val="00A96C92"/>
    <w:rsid w:val="00AA2CBC"/>
    <w:rsid w:val="00AA36A4"/>
    <w:rsid w:val="00AA5789"/>
    <w:rsid w:val="00AC09E9"/>
    <w:rsid w:val="00AC5820"/>
    <w:rsid w:val="00AD1CD8"/>
    <w:rsid w:val="00AD2822"/>
    <w:rsid w:val="00B05579"/>
    <w:rsid w:val="00B22FA3"/>
    <w:rsid w:val="00B252B8"/>
    <w:rsid w:val="00B258BB"/>
    <w:rsid w:val="00B439C4"/>
    <w:rsid w:val="00B47A00"/>
    <w:rsid w:val="00B51BFC"/>
    <w:rsid w:val="00B61284"/>
    <w:rsid w:val="00B632DC"/>
    <w:rsid w:val="00B67B97"/>
    <w:rsid w:val="00B77821"/>
    <w:rsid w:val="00B77B6D"/>
    <w:rsid w:val="00B842DE"/>
    <w:rsid w:val="00B968C8"/>
    <w:rsid w:val="00BA3EC5"/>
    <w:rsid w:val="00BA51D9"/>
    <w:rsid w:val="00BA687B"/>
    <w:rsid w:val="00BB3E1E"/>
    <w:rsid w:val="00BB5DFC"/>
    <w:rsid w:val="00BC5CF4"/>
    <w:rsid w:val="00BD279D"/>
    <w:rsid w:val="00BD6BB8"/>
    <w:rsid w:val="00BF1BCC"/>
    <w:rsid w:val="00BF1D99"/>
    <w:rsid w:val="00C0337D"/>
    <w:rsid w:val="00C03E29"/>
    <w:rsid w:val="00C041A6"/>
    <w:rsid w:val="00C1371D"/>
    <w:rsid w:val="00C14A4C"/>
    <w:rsid w:val="00C20841"/>
    <w:rsid w:val="00C22BC6"/>
    <w:rsid w:val="00C31B0C"/>
    <w:rsid w:val="00C329DE"/>
    <w:rsid w:val="00C35DD7"/>
    <w:rsid w:val="00C417DF"/>
    <w:rsid w:val="00C459F2"/>
    <w:rsid w:val="00C52993"/>
    <w:rsid w:val="00C53FD3"/>
    <w:rsid w:val="00C566A0"/>
    <w:rsid w:val="00C66BA2"/>
    <w:rsid w:val="00C6761F"/>
    <w:rsid w:val="00C67C19"/>
    <w:rsid w:val="00C77E33"/>
    <w:rsid w:val="00C84171"/>
    <w:rsid w:val="00C8610C"/>
    <w:rsid w:val="00C905EA"/>
    <w:rsid w:val="00C92B17"/>
    <w:rsid w:val="00C95985"/>
    <w:rsid w:val="00CA1294"/>
    <w:rsid w:val="00CA5036"/>
    <w:rsid w:val="00CB157C"/>
    <w:rsid w:val="00CB3C82"/>
    <w:rsid w:val="00CC01FA"/>
    <w:rsid w:val="00CC5026"/>
    <w:rsid w:val="00CC68D0"/>
    <w:rsid w:val="00CC71E9"/>
    <w:rsid w:val="00CD5170"/>
    <w:rsid w:val="00CE1220"/>
    <w:rsid w:val="00CF116C"/>
    <w:rsid w:val="00CF6901"/>
    <w:rsid w:val="00D03BCA"/>
    <w:rsid w:val="00D03F9A"/>
    <w:rsid w:val="00D06D51"/>
    <w:rsid w:val="00D073C5"/>
    <w:rsid w:val="00D20F18"/>
    <w:rsid w:val="00D24991"/>
    <w:rsid w:val="00D43C02"/>
    <w:rsid w:val="00D50255"/>
    <w:rsid w:val="00D5708C"/>
    <w:rsid w:val="00D710DC"/>
    <w:rsid w:val="00D76E4D"/>
    <w:rsid w:val="00D83CDF"/>
    <w:rsid w:val="00D85DBB"/>
    <w:rsid w:val="00D866A3"/>
    <w:rsid w:val="00D9092B"/>
    <w:rsid w:val="00D931A7"/>
    <w:rsid w:val="00DA10C8"/>
    <w:rsid w:val="00DA4C74"/>
    <w:rsid w:val="00DB2F73"/>
    <w:rsid w:val="00DD01CE"/>
    <w:rsid w:val="00DE34CF"/>
    <w:rsid w:val="00DE3E84"/>
    <w:rsid w:val="00DE4D0A"/>
    <w:rsid w:val="00DF6569"/>
    <w:rsid w:val="00DF7F06"/>
    <w:rsid w:val="00E07ACB"/>
    <w:rsid w:val="00E13F3D"/>
    <w:rsid w:val="00E31A39"/>
    <w:rsid w:val="00E32DD4"/>
    <w:rsid w:val="00E336AD"/>
    <w:rsid w:val="00E34898"/>
    <w:rsid w:val="00E42CE2"/>
    <w:rsid w:val="00E430DC"/>
    <w:rsid w:val="00E43D45"/>
    <w:rsid w:val="00E6677C"/>
    <w:rsid w:val="00E72BD1"/>
    <w:rsid w:val="00E909A4"/>
    <w:rsid w:val="00E97E25"/>
    <w:rsid w:val="00EA0B04"/>
    <w:rsid w:val="00EA4B77"/>
    <w:rsid w:val="00EA6056"/>
    <w:rsid w:val="00EA6717"/>
    <w:rsid w:val="00EA79C9"/>
    <w:rsid w:val="00EB09B7"/>
    <w:rsid w:val="00EB4E3B"/>
    <w:rsid w:val="00EC0D41"/>
    <w:rsid w:val="00EC1838"/>
    <w:rsid w:val="00EE03EA"/>
    <w:rsid w:val="00EE11AF"/>
    <w:rsid w:val="00EE12C7"/>
    <w:rsid w:val="00EE15CD"/>
    <w:rsid w:val="00EE6387"/>
    <w:rsid w:val="00EE7D7C"/>
    <w:rsid w:val="00EF046A"/>
    <w:rsid w:val="00F00A3E"/>
    <w:rsid w:val="00F03546"/>
    <w:rsid w:val="00F21C46"/>
    <w:rsid w:val="00F22471"/>
    <w:rsid w:val="00F25D98"/>
    <w:rsid w:val="00F300FB"/>
    <w:rsid w:val="00F365FA"/>
    <w:rsid w:val="00F3736B"/>
    <w:rsid w:val="00F51A23"/>
    <w:rsid w:val="00F6203B"/>
    <w:rsid w:val="00F67941"/>
    <w:rsid w:val="00F7607C"/>
    <w:rsid w:val="00F87218"/>
    <w:rsid w:val="00FA2B24"/>
    <w:rsid w:val="00FA489F"/>
    <w:rsid w:val="00FA6CB2"/>
    <w:rsid w:val="00FA7422"/>
    <w:rsid w:val="00FB6386"/>
    <w:rsid w:val="00FC583F"/>
    <w:rsid w:val="00FC58E5"/>
    <w:rsid w:val="00FD7383"/>
    <w:rsid w:val="00FD7748"/>
    <w:rsid w:val="00FF66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CB2F13A-4748-407B-AD8F-5749A58AE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440D65"/>
    <w:rPr>
      <w:rFonts w:ascii="Times New Roman" w:hAnsi="Times New Roman"/>
      <w:lang w:val="en-GB" w:eastAsia="en-US"/>
    </w:rPr>
  </w:style>
  <w:style w:type="character" w:customStyle="1" w:styleId="CRCoverPageZchn">
    <w:name w:val="CR Cover Page Zchn"/>
    <w:link w:val="CRCoverPage"/>
    <w:rsid w:val="001266B3"/>
    <w:rPr>
      <w:rFonts w:ascii="Arial" w:hAnsi="Arial"/>
      <w:lang w:val="en-GB" w:eastAsia="en-US"/>
    </w:rPr>
  </w:style>
  <w:style w:type="character" w:customStyle="1" w:styleId="THChar">
    <w:name w:val="TH Char"/>
    <w:link w:val="TH"/>
    <w:rsid w:val="00C329DE"/>
    <w:rPr>
      <w:rFonts w:ascii="Arial" w:hAnsi="Arial"/>
      <w:b/>
      <w:lang w:val="en-GB" w:eastAsia="en-US"/>
    </w:rPr>
  </w:style>
  <w:style w:type="character" w:customStyle="1" w:styleId="TACChar">
    <w:name w:val="TAC Char"/>
    <w:link w:val="TAC"/>
    <w:locked/>
    <w:rsid w:val="00C329DE"/>
    <w:rPr>
      <w:rFonts w:ascii="Arial" w:hAnsi="Arial"/>
      <w:sz w:val="18"/>
      <w:lang w:val="en-GB" w:eastAsia="en-US"/>
    </w:rPr>
  </w:style>
  <w:style w:type="character" w:customStyle="1" w:styleId="TAHCar">
    <w:name w:val="TAH Car"/>
    <w:link w:val="TAH"/>
    <w:rsid w:val="00C329DE"/>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2FA3"/>
    <w:rPr>
      <w:rFonts w:ascii="Arial" w:hAnsi="Arial"/>
      <w:b/>
      <w:noProof/>
      <w:sz w:val="18"/>
      <w:lang w:val="en-GB" w:eastAsia="en-US"/>
    </w:rPr>
  </w:style>
  <w:style w:type="paragraph" w:customStyle="1" w:styleId="title1">
    <w:name w:val="title 1"/>
    <w:basedOn w:val="1"/>
    <w:link w:val="title1Char"/>
    <w:qFormat/>
    <w:rsid w:val="00B22FA3"/>
    <w:pPr>
      <w:numPr>
        <w:numId w:val="2"/>
      </w:numPr>
      <w:overflowPunct w:val="0"/>
      <w:autoSpaceDE w:val="0"/>
      <w:autoSpaceDN w:val="0"/>
      <w:adjustRightInd w:val="0"/>
      <w:spacing w:beforeLines="50" w:before="120" w:afterLines="50" w:after="120"/>
      <w:textAlignment w:val="baseline"/>
    </w:pPr>
    <w:rPr>
      <w:rFonts w:eastAsia="宋体"/>
      <w:lang w:val="fr-FR" w:eastAsia="zh-CN"/>
    </w:rPr>
  </w:style>
  <w:style w:type="paragraph" w:customStyle="1" w:styleId="title2">
    <w:name w:val="title 2"/>
    <w:basedOn w:val="2"/>
    <w:qFormat/>
    <w:rsid w:val="00B22FA3"/>
    <w:pPr>
      <w:numPr>
        <w:ilvl w:val="1"/>
        <w:numId w:val="2"/>
      </w:numPr>
      <w:overflowPunct w:val="0"/>
      <w:autoSpaceDE w:val="0"/>
      <w:autoSpaceDN w:val="0"/>
      <w:adjustRightInd w:val="0"/>
      <w:jc w:val="both"/>
      <w:textAlignment w:val="baseline"/>
    </w:pPr>
    <w:rPr>
      <w:rFonts w:eastAsia="宋体"/>
      <w:bCs/>
      <w:iCs/>
      <w:sz w:val="28"/>
      <w:lang w:eastAsia="zh-CN"/>
    </w:rPr>
  </w:style>
  <w:style w:type="character" w:customStyle="1" w:styleId="title1Char">
    <w:name w:val="title 1 Char"/>
    <w:link w:val="title1"/>
    <w:rsid w:val="00B22FA3"/>
    <w:rPr>
      <w:rFonts w:ascii="Arial" w:eastAsia="宋体" w:hAnsi="Arial"/>
      <w:sz w:val="36"/>
      <w:lang w:eastAsia="zh-CN"/>
    </w:rPr>
  </w:style>
  <w:style w:type="character" w:customStyle="1" w:styleId="TFChar">
    <w:name w:val="TF Char"/>
    <w:basedOn w:val="a0"/>
    <w:link w:val="TF"/>
    <w:locked/>
    <w:rsid w:val="00D931A7"/>
    <w:rPr>
      <w:rFonts w:ascii="Arial" w:hAnsi="Arial"/>
      <w:b/>
      <w:lang w:val="en-GB" w:eastAsia="en-US"/>
    </w:rPr>
  </w:style>
  <w:style w:type="character" w:customStyle="1" w:styleId="B1Char">
    <w:name w:val="B1 Char"/>
    <w:basedOn w:val="a0"/>
    <w:locked/>
    <w:rsid w:val="00D931A7"/>
    <w:rPr>
      <w:lang w:eastAsia="en-US"/>
    </w:rPr>
  </w:style>
  <w:style w:type="character" w:customStyle="1" w:styleId="PLChar">
    <w:name w:val="PL Char"/>
    <w:basedOn w:val="a0"/>
    <w:link w:val="PL"/>
    <w:locked/>
    <w:rsid w:val="00D931A7"/>
    <w:rPr>
      <w:rFonts w:ascii="Courier New" w:hAnsi="Courier New"/>
      <w:noProof/>
      <w:sz w:val="16"/>
      <w:lang w:val="en-GB" w:eastAsia="en-US"/>
    </w:rPr>
  </w:style>
  <w:style w:type="paragraph" w:styleId="af1">
    <w:name w:val="List Paragraph"/>
    <w:basedOn w:val="a"/>
    <w:uiPriority w:val="34"/>
    <w:qFormat/>
    <w:rsid w:val="002F3B03"/>
    <w:pPr>
      <w:ind w:firstLineChars="200" w:firstLine="420"/>
    </w:p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1214B1"/>
    <w:pPr>
      <w:spacing w:after="120"/>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rsid w:val="001214B1"/>
    <w:rPr>
      <w:rFonts w:ascii="Times New Roman" w:eastAsia="MS Mincho" w:hAnsi="Times New Roman"/>
      <w:szCs w:val="24"/>
      <w:lang w:val="en-US" w:eastAsia="en-US"/>
    </w:rPr>
  </w:style>
  <w:style w:type="paragraph" w:customStyle="1" w:styleId="proposal">
    <w:name w:val="proposal"/>
    <w:basedOn w:val="af2"/>
    <w:link w:val="proposalChar"/>
    <w:qFormat/>
    <w:rsid w:val="001214B1"/>
    <w:pPr>
      <w:spacing w:beforeLines="50" w:before="120" w:afterLines="50"/>
    </w:pPr>
    <w:rPr>
      <w:rFonts w:eastAsia="宋体"/>
      <w:b/>
      <w:szCs w:val="20"/>
      <w:lang w:eastAsia="zh-CN"/>
    </w:rPr>
  </w:style>
  <w:style w:type="character" w:customStyle="1" w:styleId="proposalChar">
    <w:name w:val="proposal Char"/>
    <w:link w:val="proposal"/>
    <w:rsid w:val="001214B1"/>
    <w:rPr>
      <w:rFonts w:ascii="Times New Roman" w:eastAsia="宋体" w:hAnsi="Times New Roman"/>
      <w:b/>
      <w:lang w:val="en-US" w:eastAsia="zh-CN"/>
    </w:rPr>
  </w:style>
  <w:style w:type="table" w:styleId="af3">
    <w:name w:val="Table Grid"/>
    <w:basedOn w:val="a1"/>
    <w:rsid w:val="00EA0B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itleChar">
    <w:name w:val="Doc-title Char"/>
    <w:link w:val="Doc-title"/>
    <w:locked/>
    <w:rsid w:val="00422529"/>
    <w:rPr>
      <w:rFonts w:ascii="Arial" w:eastAsia="MS Mincho" w:hAnsi="Arial" w:cs="Arial"/>
      <w:noProof/>
      <w:szCs w:val="24"/>
    </w:rPr>
  </w:style>
  <w:style w:type="paragraph" w:customStyle="1" w:styleId="Doc-title">
    <w:name w:val="Doc-title"/>
    <w:basedOn w:val="a"/>
    <w:next w:val="a"/>
    <w:link w:val="Doc-titleChar"/>
    <w:qFormat/>
    <w:rsid w:val="00422529"/>
    <w:pPr>
      <w:spacing w:before="60" w:after="0"/>
      <w:ind w:left="1259" w:hanging="1259"/>
    </w:pPr>
    <w:rPr>
      <w:rFonts w:ascii="Arial" w:eastAsia="MS Mincho" w:hAnsi="Arial" w:cs="Arial"/>
      <w:noProof/>
      <w:szCs w:val="24"/>
      <w:lang w:val="fr-FR" w:eastAsia="fr-FR"/>
    </w:rPr>
  </w:style>
  <w:style w:type="character" w:customStyle="1" w:styleId="Doc-text2Char">
    <w:name w:val="Doc-text2 Char"/>
    <w:link w:val="Doc-text2"/>
    <w:locked/>
    <w:rsid w:val="00422529"/>
    <w:rPr>
      <w:rFonts w:ascii="Arial" w:eastAsia="MS Mincho" w:hAnsi="Arial" w:cs="Arial"/>
      <w:szCs w:val="24"/>
    </w:rPr>
  </w:style>
  <w:style w:type="paragraph" w:customStyle="1" w:styleId="Doc-text2">
    <w:name w:val="Doc-text2"/>
    <w:basedOn w:val="a"/>
    <w:link w:val="Doc-text2Char"/>
    <w:qFormat/>
    <w:rsid w:val="00422529"/>
    <w:pPr>
      <w:tabs>
        <w:tab w:val="left" w:pos="1622"/>
      </w:tabs>
      <w:spacing w:after="0"/>
      <w:ind w:left="1622" w:hanging="363"/>
    </w:pPr>
    <w:rPr>
      <w:rFonts w:ascii="Arial" w:eastAsia="MS Mincho" w:hAnsi="Arial" w:cs="Arial"/>
      <w:szCs w:val="24"/>
      <w:lang w:val="fr-FR" w:eastAsia="fr-FR"/>
    </w:rPr>
  </w:style>
  <w:style w:type="character" w:customStyle="1" w:styleId="ComeBackCharChar">
    <w:name w:val="ComeBack Char Char"/>
    <w:link w:val="ComeBack"/>
    <w:locked/>
    <w:rsid w:val="00422529"/>
    <w:rPr>
      <w:rFonts w:ascii="Arial" w:eastAsia="MS Mincho" w:hAnsi="Arial" w:cs="Arial"/>
      <w:szCs w:val="24"/>
    </w:rPr>
  </w:style>
  <w:style w:type="paragraph" w:customStyle="1" w:styleId="ComeBack">
    <w:name w:val="ComeBack"/>
    <w:basedOn w:val="Doc-text2"/>
    <w:next w:val="Doc-text2"/>
    <w:link w:val="ComeBackCharChar"/>
    <w:rsid w:val="00422529"/>
    <w:pPr>
      <w:numPr>
        <w:numId w:val="11"/>
      </w:numPr>
      <w:tabs>
        <w:tab w:val="clear" w:pos="162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36813">
      <w:bodyDiv w:val="1"/>
      <w:marLeft w:val="0"/>
      <w:marRight w:val="0"/>
      <w:marTop w:val="0"/>
      <w:marBottom w:val="0"/>
      <w:divBdr>
        <w:top w:val="none" w:sz="0" w:space="0" w:color="auto"/>
        <w:left w:val="none" w:sz="0" w:space="0" w:color="auto"/>
        <w:bottom w:val="none" w:sz="0" w:space="0" w:color="auto"/>
        <w:right w:val="none" w:sz="0" w:space="0" w:color="auto"/>
      </w:divBdr>
    </w:div>
    <w:div w:id="522209214">
      <w:bodyDiv w:val="1"/>
      <w:marLeft w:val="0"/>
      <w:marRight w:val="0"/>
      <w:marTop w:val="0"/>
      <w:marBottom w:val="0"/>
      <w:divBdr>
        <w:top w:val="none" w:sz="0" w:space="0" w:color="auto"/>
        <w:left w:val="none" w:sz="0" w:space="0" w:color="auto"/>
        <w:bottom w:val="none" w:sz="0" w:space="0" w:color="auto"/>
        <w:right w:val="none" w:sz="0" w:space="0" w:color="auto"/>
      </w:divBdr>
    </w:div>
    <w:div w:id="911308057">
      <w:bodyDiv w:val="1"/>
      <w:marLeft w:val="0"/>
      <w:marRight w:val="0"/>
      <w:marTop w:val="0"/>
      <w:marBottom w:val="0"/>
      <w:divBdr>
        <w:top w:val="none" w:sz="0" w:space="0" w:color="auto"/>
        <w:left w:val="none" w:sz="0" w:space="0" w:color="auto"/>
        <w:bottom w:val="none" w:sz="0" w:space="0" w:color="auto"/>
        <w:right w:val="none" w:sz="0" w:space="0" w:color="auto"/>
      </w:divBdr>
    </w:div>
    <w:div w:id="1558277029">
      <w:bodyDiv w:val="1"/>
      <w:marLeft w:val="0"/>
      <w:marRight w:val="0"/>
      <w:marTop w:val="0"/>
      <w:marBottom w:val="0"/>
      <w:divBdr>
        <w:top w:val="none" w:sz="0" w:space="0" w:color="auto"/>
        <w:left w:val="none" w:sz="0" w:space="0" w:color="auto"/>
        <w:bottom w:val="none" w:sz="0" w:space="0" w:color="auto"/>
        <w:right w:val="none" w:sz="0" w:space="0" w:color="auto"/>
      </w:divBdr>
    </w:div>
    <w:div w:id="1922713954">
      <w:bodyDiv w:val="1"/>
      <w:marLeft w:val="0"/>
      <w:marRight w:val="0"/>
      <w:marTop w:val="0"/>
      <w:marBottom w:val="0"/>
      <w:divBdr>
        <w:top w:val="none" w:sz="0" w:space="0" w:color="auto"/>
        <w:left w:val="none" w:sz="0" w:space="0" w:color="auto"/>
        <w:bottom w:val="none" w:sz="0" w:space="0" w:color="auto"/>
        <w:right w:val="none" w:sz="0" w:space="0" w:color="auto"/>
      </w:divBdr>
    </w:div>
    <w:div w:id="2052684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Data\3GPP\Extracts\R2-1911261%20Discussion%20on%20potential%20improvements%20for%20delay%20critical%20QoS%20flows.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9A179-9268-4AEE-A5C1-DACEC8E4D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Pages>
  <Words>450</Words>
  <Characters>2569</Characters>
  <Application>Microsoft Office Word</Application>
  <DocSecurity>0</DocSecurity>
  <Lines>21</Lines>
  <Paragraphs>6</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3013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Louchong (Alex)</cp:lastModifiedBy>
  <cp:revision>106</cp:revision>
  <cp:lastPrinted>1900-12-31T16:00:00Z</cp:lastPrinted>
  <dcterms:created xsi:type="dcterms:W3CDTF">2019-08-26T16:03:00Z</dcterms:created>
  <dcterms:modified xsi:type="dcterms:W3CDTF">2019-08-30T09:45:00Z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C:\Users\Samsung\Desktop\장재혁\drafts\[Offline-100] CSI-RS resource ID for SP SRS activation\R2-19xxxxx Summary of the discussion on CSI-RS resource ID for SP SRS activation-vivo-OPPO.docx</vt:lpwstr>
  </property>
  <property fmtid="{D5CDD505-2E9C-101B-9397-08002B2CF9AE}" pid="22" name="_2015_ms_pID_725343">
    <vt:lpwstr>(2)yfdAyv4ChrglFY47+eQUouiO2HnScrRpYcODL5jOoqlfLonsvuDpBuvFSxKDtB9W5gkBtlnZ
NDaDtjxwwOiLRc6Tw/mYDmO3u2Opl+E0rO6mOfYzm6mP/+vXHV+dLFA8/9LCKBGyxMOOI5Is
Y0wc9yZtJPROEKf7Tbc/VcEbwJQdYjwzMnmLk+75XZxqSDT3CIyFT488cBGeCW1k8mVQDljV
N/a/Bi9+I6TLd+ZrWV</vt:lpwstr>
  </property>
  <property fmtid="{D5CDD505-2E9C-101B-9397-08002B2CF9AE}" pid="23" name="_2015_ms_pID_7253431">
    <vt:lpwstr>Of4yqrEXOfm1VfQAD5QeoX93SAVQKKjRjVRh2rF/jSpBz94f3ZJnPW
ARYnfzmjb6cG5RiBcB3vMCQYOXYWIMQO6QdDPwTgn9wglgaKfD+mn11+471IaV72OfPQPZpv
qgBGrax4nsPAfllYi7+sA5C7qJdv8U3sTTXfyVNAPlotl+0iCLDXTxxkc6p6h8oxL9U=</vt:lpwstr>
  </property>
</Properties>
</file>